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8E44" w14:textId="77777777" w:rsidR="00340336" w:rsidRDefault="00340336" w:rsidP="002C0838">
      <w:pPr>
        <w:rPr>
          <w:bCs/>
        </w:rPr>
      </w:pPr>
    </w:p>
    <w:p w14:paraId="49293107" w14:textId="5468D2B0" w:rsidR="002C0838" w:rsidRPr="002C0838" w:rsidRDefault="002C0838" w:rsidP="002C0838">
      <w:pPr>
        <w:rPr>
          <w:bCs/>
        </w:rPr>
      </w:pPr>
      <w:r w:rsidRPr="002C0838">
        <w:rPr>
          <w:bCs/>
        </w:rPr>
        <w:tab/>
      </w:r>
      <w:r w:rsidRPr="002C0838">
        <w:rPr>
          <w:bCs/>
        </w:rPr>
        <w:tab/>
      </w:r>
      <w:r w:rsidRPr="002C083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C0838">
        <w:rPr>
          <w:bCs/>
        </w:rPr>
        <w:t xml:space="preserve"> </w:t>
      </w:r>
    </w:p>
    <w:p w14:paraId="16EB4BDC" w14:textId="77777777" w:rsidR="007E5870" w:rsidRDefault="007E5870" w:rsidP="007E5870">
      <w:pPr>
        <w:rPr>
          <w:rFonts w:ascii="FrutigerLTStd-Roman" w:hAnsi="FrutigerLTStd-Roman" w:cs="FrutigerLTStd-Roman"/>
          <w:sz w:val="36"/>
          <w:szCs w:val="36"/>
        </w:rPr>
      </w:pPr>
      <w:r>
        <w:rPr>
          <w:rFonts w:ascii="FrutigerLTStd-Roman" w:hAnsi="FrutigerLTStd-Roman" w:cs="FrutigerLTStd-Roman"/>
          <w:sz w:val="36"/>
          <w:szCs w:val="36"/>
        </w:rPr>
        <w:t>SMS till patient – riktlinje</w:t>
      </w:r>
    </w:p>
    <w:p w14:paraId="51EC7585" w14:textId="77777777" w:rsidR="00953C0B" w:rsidRDefault="00953C0B" w:rsidP="00953C0B"/>
    <w:p w14:paraId="4E8D4A40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</w:rPr>
      </w:pPr>
      <w:r>
        <w:rPr>
          <w:rFonts w:ascii="Georgia-Bold" w:hAnsi="Georgia-Bold" w:cs="Georgia-Bold"/>
          <w:b/>
          <w:bCs/>
        </w:rPr>
        <w:t>Introduktion</w:t>
      </w:r>
    </w:p>
    <w:p w14:paraId="1D666500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Enligt Socialstyrelsens föreskrifter om journalföring och behandling av personuppgifter</w:t>
      </w:r>
    </w:p>
    <w:p w14:paraId="7C3D6C1D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i hälso- och sjukvården medges det att man under vissa förutsättningar kan skicka sms-påminnelser till patienter, se Handbok vid tillämpningen av Socialstyrelsens</w:t>
      </w:r>
    </w:p>
    <w:p w14:paraId="5B69A0CD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föreskrifter och allmänna råd (HSLF-FS 2016:40) om journalföring och behandling av</w:t>
      </w:r>
    </w:p>
    <w:p w14:paraId="7E4AB382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personuppgifter i hälso- och sjukvården.</w:t>
      </w:r>
    </w:p>
    <w:p w14:paraId="12D576AB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22363C17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Kallelser och påminnelser till patient via sms och e-post får användas om:</w:t>
      </w:r>
    </w:p>
    <w:p w14:paraId="15ABFA27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1. Risk- och behovsanalys har genomförts och dokumenterats för den verksamhet som</w:t>
      </w:r>
    </w:p>
    <w:p w14:paraId="01A85BB3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avser att använda metoden.</w:t>
      </w:r>
    </w:p>
    <w:p w14:paraId="32D297FA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2. Verksamhetschef har beslutat att riskerna är acceptabla</w:t>
      </w:r>
    </w:p>
    <w:p w14:paraId="541D2345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3. Patienten har givit samtycke</w:t>
      </w:r>
    </w:p>
    <w:p w14:paraId="7CDEDE0D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0CF981ED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</w:rPr>
      </w:pPr>
      <w:r>
        <w:rPr>
          <w:rFonts w:ascii="Georgia-Bold" w:hAnsi="Georgia-Bold" w:cs="Georgia-Bold"/>
          <w:b/>
          <w:bCs/>
        </w:rPr>
        <w:t>Information till patient samt medgivande av patient</w:t>
      </w:r>
    </w:p>
    <w:p w14:paraId="5AFA1579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Patientens medgivande ska inhämtas och registreras för varje verksamhet som avser att</w:t>
      </w:r>
    </w:p>
    <w:p w14:paraId="47169B86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Cs/>
        </w:rPr>
      </w:pPr>
      <w:r>
        <w:rPr>
          <w:rFonts w:ascii="Georgia" w:hAnsi="Georgia" w:cs="Georgia"/>
        </w:rPr>
        <w:t>använda metoden</w:t>
      </w:r>
      <w:r>
        <w:rPr>
          <w:rFonts w:ascii="Georgia-Italic" w:hAnsi="Georgia-Italic" w:cs="Georgia-Italic"/>
          <w:i/>
          <w:iCs/>
        </w:rPr>
        <w:t>.</w:t>
      </w:r>
    </w:p>
    <w:p w14:paraId="495931FB" w14:textId="77777777" w:rsidR="007E5870" w:rsidRPr="00830FCC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Cs/>
        </w:rPr>
      </w:pPr>
    </w:p>
    <w:p w14:paraId="7DDF3CE7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Tydlig information ska ges till patienten om att medgivandet gäller:</w:t>
      </w:r>
    </w:p>
    <w:p w14:paraId="78305822" w14:textId="77777777" w:rsidR="007E5870" w:rsidRPr="00495C9A" w:rsidRDefault="007E5870" w:rsidP="007E5870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Georgia" w:hAnsi="Georgia" w:cs="Georgia"/>
          <w:sz w:val="22"/>
          <w:szCs w:val="22"/>
        </w:rPr>
      </w:pPr>
      <w:r w:rsidRPr="00495C9A">
        <w:rPr>
          <w:rFonts w:ascii="Georgia" w:hAnsi="Georgia" w:cs="Georgia"/>
          <w:sz w:val="22"/>
          <w:szCs w:val="22"/>
        </w:rPr>
        <w:t>undersökningar i anslutning till aktuell vård och behandling, t. ex. påminnelse om undersökning</w:t>
      </w:r>
    </w:p>
    <w:p w14:paraId="71B2180B" w14:textId="77777777" w:rsidR="007E5870" w:rsidRPr="00495C9A" w:rsidRDefault="007E5870" w:rsidP="007E5870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Georgia" w:hAnsi="Georgia" w:cs="Georgia"/>
          <w:sz w:val="22"/>
          <w:szCs w:val="22"/>
        </w:rPr>
      </w:pPr>
      <w:r w:rsidRPr="00495C9A">
        <w:rPr>
          <w:rFonts w:ascii="Georgia" w:hAnsi="Georgia" w:cs="Georgia"/>
          <w:sz w:val="22"/>
          <w:szCs w:val="22"/>
        </w:rPr>
        <w:t>så länge patienten är aktuell på kliniken</w:t>
      </w:r>
    </w:p>
    <w:p w14:paraId="58515C66" w14:textId="77777777" w:rsidR="007E5870" w:rsidRPr="00495C9A" w:rsidRDefault="007E5870" w:rsidP="007E5870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Georgia" w:hAnsi="Georgia" w:cs="Georgia"/>
          <w:sz w:val="22"/>
          <w:szCs w:val="22"/>
        </w:rPr>
      </w:pPr>
      <w:r w:rsidRPr="00495C9A">
        <w:rPr>
          <w:rFonts w:ascii="Georgia" w:hAnsi="Georgia" w:cs="Georgia"/>
          <w:sz w:val="22"/>
          <w:szCs w:val="22"/>
        </w:rPr>
        <w:t>tills patienten själv aktivt avböjer sms-påminnelser</w:t>
      </w:r>
    </w:p>
    <w:p w14:paraId="44529F61" w14:textId="77777777" w:rsidR="007E5870" w:rsidRPr="00830FCC" w:rsidRDefault="007E5870" w:rsidP="000F1116">
      <w:pPr>
        <w:pStyle w:val="Liststycke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947"/>
        <w:rPr>
          <w:rFonts w:ascii="Georgia" w:hAnsi="Georgia" w:cs="Georgia"/>
        </w:rPr>
      </w:pPr>
    </w:p>
    <w:p w14:paraId="30B91C6A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Av informationen ska det tydligt framgå:</w:t>
      </w:r>
    </w:p>
    <w:p w14:paraId="4883CF9F" w14:textId="77777777" w:rsidR="007E5870" w:rsidRPr="00495C9A" w:rsidRDefault="007E5870" w:rsidP="007E5870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Georgia" w:hAnsi="Georgia" w:cs="Georgia"/>
          <w:sz w:val="22"/>
          <w:szCs w:val="22"/>
        </w:rPr>
      </w:pPr>
      <w:r w:rsidRPr="00495C9A">
        <w:rPr>
          <w:rFonts w:ascii="Georgia" w:hAnsi="Georgia" w:cs="Georgia"/>
          <w:sz w:val="22"/>
          <w:szCs w:val="22"/>
        </w:rPr>
        <w:t>exakt vad som kommer att stå i sms:et</w:t>
      </w:r>
    </w:p>
    <w:p w14:paraId="03C0DAAF" w14:textId="77777777" w:rsidR="007E5870" w:rsidRPr="00495C9A" w:rsidRDefault="007E5870" w:rsidP="007E5870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Georgia" w:hAnsi="Georgia" w:cs="Georgia"/>
          <w:sz w:val="22"/>
          <w:szCs w:val="22"/>
        </w:rPr>
      </w:pPr>
      <w:r w:rsidRPr="00495C9A">
        <w:rPr>
          <w:rFonts w:ascii="Georgia" w:hAnsi="Georgia" w:cs="Georgia"/>
          <w:sz w:val="22"/>
          <w:szCs w:val="22"/>
        </w:rPr>
        <w:t>hur patienten kan återkalla medgivande, t.ex. ett telefonnummer till mottagningen</w:t>
      </w:r>
    </w:p>
    <w:p w14:paraId="18922FD6" w14:textId="77777777" w:rsidR="007E5870" w:rsidRPr="00495C9A" w:rsidRDefault="007E5870" w:rsidP="007E5870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Georgia-Italic" w:hAnsi="Georgia-Italic" w:cs="Georgia-Italic"/>
          <w:i/>
          <w:iCs/>
          <w:sz w:val="22"/>
          <w:szCs w:val="22"/>
        </w:rPr>
      </w:pPr>
      <w:r w:rsidRPr="00495C9A">
        <w:rPr>
          <w:rFonts w:ascii="Georgia" w:hAnsi="Georgia" w:cs="Georgia"/>
          <w:sz w:val="22"/>
          <w:szCs w:val="22"/>
        </w:rPr>
        <w:t>I TakeCare ska säkerställas att aktuellt mobilnummer är registrerat (</w:t>
      </w:r>
      <w:r w:rsidRPr="00495C9A">
        <w:rPr>
          <w:rFonts w:ascii="Georgia-Italic" w:hAnsi="Georgia-Italic" w:cs="Georgia-Italic"/>
          <w:i/>
          <w:iCs/>
          <w:sz w:val="22"/>
          <w:szCs w:val="22"/>
        </w:rPr>
        <w:t xml:space="preserve">SMS-aviseringsnummer </w:t>
      </w:r>
      <w:r w:rsidRPr="00495C9A">
        <w:rPr>
          <w:rFonts w:ascii="Georgia" w:hAnsi="Georgia" w:cs="Georgia"/>
          <w:sz w:val="22"/>
          <w:szCs w:val="22"/>
        </w:rPr>
        <w:t>i Patientuppgifter).</w:t>
      </w:r>
    </w:p>
    <w:p w14:paraId="3B41EA6D" w14:textId="77777777" w:rsidR="007E5870" w:rsidRPr="00830FCC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Cs/>
        </w:rPr>
      </w:pPr>
    </w:p>
    <w:p w14:paraId="6ACB2E96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</w:rPr>
      </w:pPr>
      <w:r>
        <w:rPr>
          <w:rFonts w:ascii="Georgia-Bold" w:hAnsi="Georgia-Bold" w:cs="Georgia-Bold"/>
          <w:b/>
          <w:bCs/>
        </w:rPr>
        <w:t>Barn/ungdomar</w:t>
      </w:r>
    </w:p>
    <w:p w14:paraId="0FC72C47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Huvudregeln är att vårdnadshavarna beslutar om detta (se 6 kap. 11§ Föräldrabalken).</w:t>
      </w:r>
    </w:p>
    <w:p w14:paraId="66FA55F7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Dock kan barnets synpunkter beaktas med hänsyn tagen till ålder och mognad.</w:t>
      </w:r>
    </w:p>
    <w:p w14:paraId="2CC0CB16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Vårdnadshavarna behöver inte kontaktas om barnet har nått en sådan ålder och</w:t>
      </w:r>
    </w:p>
    <w:p w14:paraId="7B3BC31C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mognad att barnet i fråga själv anses kunna besluta om detta. En individuell</w:t>
      </w:r>
    </w:p>
    <w:p w14:paraId="3EB90B3F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bedömning måste göras i varje enskilt fall.</w:t>
      </w:r>
    </w:p>
    <w:p w14:paraId="5BF15650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0AA99051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14:paraId="2148BF25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14:paraId="7FBDB3AD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14:paraId="6F78F62A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14:paraId="72CEC242" w14:textId="77777777" w:rsidR="00495C9A" w:rsidRDefault="00495C9A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14:paraId="5DDB92E8" w14:textId="77777777" w:rsidR="00495C9A" w:rsidRDefault="00495C9A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14:paraId="2C94BD22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14:paraId="2B2A844F" w14:textId="77777777" w:rsidR="00DA5E1D" w:rsidRDefault="00DA5E1D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14:paraId="017C9E1F" w14:textId="77777777" w:rsidR="008F3BCB" w:rsidRDefault="008F3BCB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14:paraId="54892084" w14:textId="71F5E5C5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Text i sms-påminnelsen</w:t>
      </w:r>
    </w:p>
    <w:p w14:paraId="49DF9E4C" w14:textId="2FFD0F16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Utgångspunkten är att patienten fått en kallelse</w:t>
      </w:r>
      <w:r w:rsidR="00D36C98">
        <w:rPr>
          <w:rFonts w:ascii="Georgia" w:hAnsi="Georgia" w:cs="Georgia"/>
        </w:rPr>
        <w:t xml:space="preserve">, </w:t>
      </w:r>
      <w:r w:rsidR="00D36C98" w:rsidRPr="00D36C98">
        <w:rPr>
          <w:rFonts w:ascii="Georgia" w:hAnsi="Georgia" w:cs="Georgia"/>
        </w:rPr>
        <w:t>via</w:t>
      </w:r>
      <w:r w:rsidRPr="00D36C98">
        <w:rPr>
          <w:rFonts w:ascii="Georgia" w:hAnsi="Georgia" w:cs="Georgia"/>
        </w:rPr>
        <w:t xml:space="preserve"> brev </w:t>
      </w:r>
      <w:r w:rsidR="00D36C98" w:rsidRPr="00D36C98">
        <w:rPr>
          <w:rFonts w:ascii="Georgia" w:hAnsi="Georgia" w:cs="Georgia"/>
        </w:rPr>
        <w:t>eller digitalt</w:t>
      </w:r>
      <w:r w:rsidR="00D36C98">
        <w:rPr>
          <w:rFonts w:ascii="Georgia" w:hAnsi="Georgia" w:cs="Georgia"/>
        </w:rPr>
        <w:t xml:space="preserve">, </w:t>
      </w:r>
      <w:r>
        <w:rPr>
          <w:rFonts w:ascii="Georgia" w:hAnsi="Georgia" w:cs="Georgia"/>
        </w:rPr>
        <w:t>med information om typ av</w:t>
      </w:r>
      <w:r w:rsidR="00D36C98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undersökning/besök, klockslag, plats/adress mm. </w:t>
      </w:r>
      <w:r w:rsidR="00D36C98">
        <w:rPr>
          <w:rFonts w:ascii="Georgia" w:hAnsi="Georgia" w:cs="Georgia"/>
        </w:rPr>
        <w:t>S</w:t>
      </w:r>
      <w:r>
        <w:rPr>
          <w:rFonts w:ascii="Georgia" w:hAnsi="Georgia" w:cs="Georgia"/>
        </w:rPr>
        <w:t>ms:et avser endast att påminna om</w:t>
      </w:r>
    </w:p>
    <w:p w14:paraId="22C8AB8B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den bokade tiden och ska endast innehålla datum, tid och plats, och </w:t>
      </w:r>
      <w:r>
        <w:rPr>
          <w:rFonts w:ascii="Georgia-Bold" w:hAnsi="Georgia-Bold" w:cs="Georgia-Bold"/>
          <w:b/>
          <w:bCs/>
        </w:rPr>
        <w:t xml:space="preserve">får inte </w:t>
      </w:r>
      <w:r>
        <w:rPr>
          <w:rFonts w:ascii="Georgia" w:hAnsi="Georgia" w:cs="Georgia"/>
        </w:rPr>
        <w:t>innehålla</w:t>
      </w:r>
    </w:p>
    <w:p w14:paraId="0769B67C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information om patientens hälsotillstånd eller andra personliga förhållanden.</w:t>
      </w:r>
    </w:p>
    <w:p w14:paraId="7D8A755B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</w:rPr>
      </w:pPr>
      <w:r>
        <w:rPr>
          <w:rFonts w:ascii="Georgia" w:hAnsi="Georgia" w:cs="Georgia"/>
        </w:rPr>
        <w:t xml:space="preserve">Varje vårdenhet kan skapa sina egna sms-texter i TakeCare under </w:t>
      </w:r>
      <w:r>
        <w:rPr>
          <w:rFonts w:ascii="Georgia-Italic" w:hAnsi="Georgia-Italic" w:cs="Georgia-Italic"/>
          <w:i/>
          <w:iCs/>
        </w:rPr>
        <w:t>Vårdenhetens</w:t>
      </w:r>
    </w:p>
    <w:p w14:paraId="43C51ABF" w14:textId="77777777" w:rsidR="007E5870" w:rsidRDefault="007E5870" w:rsidP="007E5870">
      <w:pPr>
        <w:rPr>
          <w:rFonts w:ascii="Georgia-Italic" w:hAnsi="Georgia-Italic" w:cs="Georgia-Italic"/>
          <w:i/>
          <w:iCs/>
        </w:rPr>
      </w:pPr>
      <w:r>
        <w:rPr>
          <w:rFonts w:ascii="Georgia-Italic" w:hAnsi="Georgia-Italic" w:cs="Georgia-Italic"/>
          <w:i/>
          <w:iCs/>
        </w:rPr>
        <w:t>inställningar. – Bokningar och väntelista – SMS-påminnelse.</w:t>
      </w:r>
    </w:p>
    <w:p w14:paraId="7B9FE06F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Exempel på text som kan användas ” Vi vill påminna om ditt bokade besök</w:t>
      </w:r>
    </w:p>
    <w:p w14:paraId="3F71F45E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&lt;&lt;</w:t>
      </w:r>
      <w:proofErr w:type="spellStart"/>
      <w:r>
        <w:rPr>
          <w:rFonts w:ascii="Georgia" w:hAnsi="Georgia" w:cs="Georgia"/>
          <w:color w:val="000000"/>
        </w:rPr>
        <w:t>Datum&amp;Tid</w:t>
      </w:r>
      <w:proofErr w:type="spellEnd"/>
      <w:r>
        <w:rPr>
          <w:rFonts w:ascii="Georgia" w:hAnsi="Georgia" w:cs="Georgia"/>
          <w:color w:val="000000"/>
        </w:rPr>
        <w:t>&gt;&gt;. Välkommen. Detta sms kan inte besvaras.”</w:t>
      </w:r>
    </w:p>
    <w:p w14:paraId="3A85CFD0" w14:textId="77777777" w:rsidR="00DA5E1D" w:rsidRDefault="00DA5E1D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</w:p>
    <w:p w14:paraId="6D4B4BFD" w14:textId="5D01B0E9" w:rsidR="00DA5E1D" w:rsidRPr="00D36C98" w:rsidRDefault="00DA5E1D" w:rsidP="00DA5E1D">
      <w:pPr>
        <w:rPr>
          <w:rFonts w:ascii="Georgia" w:hAnsi="Georgia" w:cs="Georgia"/>
        </w:rPr>
      </w:pPr>
      <w:r w:rsidRPr="00D36C98">
        <w:rPr>
          <w:rFonts w:ascii="Georgia" w:hAnsi="Georgia" w:cs="Georgia"/>
        </w:rPr>
        <w:t>Vid upplägg av ny sms-mall i TakeCare står det default enligt nedan. Det går att förändra texten. Meddelandefältet i sig, hindrar att det blir fler än 120 tecken Lägg inte till några taggar och ta inte bort befintlig tagg &lt;&lt;</w:t>
      </w:r>
      <w:proofErr w:type="spellStart"/>
      <w:r w:rsidRPr="00D36C98">
        <w:rPr>
          <w:rFonts w:ascii="Georgia" w:hAnsi="Georgia" w:cs="Georgia"/>
        </w:rPr>
        <w:t>Datum&amp;Tid</w:t>
      </w:r>
      <w:proofErr w:type="spellEnd"/>
      <w:r w:rsidRPr="00D36C98">
        <w:rPr>
          <w:rFonts w:ascii="Georgia" w:hAnsi="Georgia" w:cs="Georgia"/>
        </w:rPr>
        <w:t xml:space="preserve">&gt;&gt; : </w:t>
      </w:r>
    </w:p>
    <w:p w14:paraId="30A39A20" w14:textId="1E52793C" w:rsidR="00DA5E1D" w:rsidRPr="00DA5E1D" w:rsidRDefault="00DA5E1D" w:rsidP="00DA5E1D">
      <w:pPr>
        <w:rPr>
          <w:lang w:eastAsia="sv-SE"/>
        </w:rPr>
      </w:pPr>
      <w:r>
        <w:rPr>
          <w:noProof/>
        </w:rPr>
        <w:drawing>
          <wp:inline distT="0" distB="0" distL="0" distR="0" wp14:anchorId="6325B92F" wp14:editId="393E1904">
            <wp:extent cx="3355340" cy="2210435"/>
            <wp:effectExtent l="0" t="0" r="0" b="0"/>
            <wp:docPr id="81138774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FE463" w14:textId="77777777" w:rsidR="00D36C98" w:rsidRDefault="00D36C98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</w:p>
    <w:p w14:paraId="6488F18D" w14:textId="400CA18A" w:rsidR="00D36C98" w:rsidRPr="00D36C98" w:rsidRDefault="00EA2888" w:rsidP="00D36C98">
      <w:pPr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B</w:t>
      </w:r>
      <w:r w:rsidR="00D36C98" w:rsidRPr="00D36C98">
        <w:rPr>
          <w:rFonts w:ascii="Georgia-Bold" w:hAnsi="Georgia-Bold" w:cs="Georgia-Bold"/>
          <w:b/>
          <w:bCs/>
          <w:sz w:val="24"/>
          <w:szCs w:val="24"/>
        </w:rPr>
        <w:t>egränsningar för sms-påminnelser:</w:t>
      </w:r>
    </w:p>
    <w:p w14:paraId="069B44C5" w14:textId="77777777" w:rsidR="00EA2888" w:rsidRDefault="00D36C98" w:rsidP="00D36C98">
      <w:pPr>
        <w:spacing w:after="0"/>
        <w:rPr>
          <w:rFonts w:ascii="Georgia" w:hAnsi="Georgia" w:cs="Georgia"/>
        </w:rPr>
      </w:pPr>
      <w:r w:rsidRPr="00D36C98">
        <w:rPr>
          <w:rFonts w:ascii="Georgia" w:hAnsi="Georgia" w:cs="Georgia"/>
        </w:rPr>
        <w:t>Länkar som läggs till, får inte innehålla &lt; , &gt; , [ och ] då det</w:t>
      </w:r>
      <w:r w:rsidR="00EA2888">
        <w:rPr>
          <w:rFonts w:ascii="Georgia" w:hAnsi="Georgia" w:cs="Georgia"/>
        </w:rPr>
        <w:t xml:space="preserve"> av systemet</w:t>
      </w:r>
      <w:r w:rsidRPr="00D36C98">
        <w:rPr>
          <w:rFonts w:ascii="Georgia" w:hAnsi="Georgia" w:cs="Georgia"/>
        </w:rPr>
        <w:t xml:space="preserve"> kan tolkas som kontrolltecken. </w:t>
      </w:r>
    </w:p>
    <w:p w14:paraId="74A78B95" w14:textId="4D2A920C" w:rsidR="00D36C98" w:rsidRPr="00D36C98" w:rsidRDefault="00D36C98" w:rsidP="00D36C98">
      <w:pPr>
        <w:spacing w:after="0"/>
        <w:rPr>
          <w:rFonts w:ascii="Georgia" w:hAnsi="Georgia" w:cs="Georgia"/>
        </w:rPr>
      </w:pPr>
      <w:r w:rsidRPr="00D36C98">
        <w:rPr>
          <w:rFonts w:ascii="Georgia" w:hAnsi="Georgia" w:cs="Georgia"/>
        </w:rPr>
        <w:t>En ”normal” länk bör dock fungera</w:t>
      </w:r>
      <w:r w:rsidR="00EA2888">
        <w:rPr>
          <w:rFonts w:ascii="Georgia" w:hAnsi="Georgia" w:cs="Georgia"/>
        </w:rPr>
        <w:t xml:space="preserve">, t ex </w:t>
      </w:r>
      <w:hyperlink r:id="rId11" w:history="1">
        <w:r w:rsidR="00EA2888">
          <w:rPr>
            <w:rStyle w:val="Hyperlnk"/>
            <w:rFonts w:ascii="Calibri" w:hAnsi="Calibri"/>
          </w:rPr>
          <w:t>https://www.slso.sll.se</w:t>
        </w:r>
      </w:hyperlink>
      <w:r w:rsidR="00EA2888">
        <w:rPr>
          <w:rFonts w:ascii="Calibri" w:hAnsi="Calibri"/>
        </w:rPr>
        <w:t xml:space="preserve"> </w:t>
      </w:r>
      <w:r w:rsidRPr="00D36C98">
        <w:rPr>
          <w:rFonts w:ascii="Georgia" w:hAnsi="Georgia" w:cs="Georgia"/>
        </w:rPr>
        <w:t>(men det kan inte garanteras)</w:t>
      </w:r>
    </w:p>
    <w:p w14:paraId="5AA2B968" w14:textId="77777777" w:rsidR="00D36C98" w:rsidRPr="00D36C98" w:rsidRDefault="00D36C98" w:rsidP="00D36C98">
      <w:pPr>
        <w:spacing w:after="0"/>
        <w:rPr>
          <w:rFonts w:ascii="Georgia" w:hAnsi="Georgia" w:cs="Georgia"/>
        </w:rPr>
      </w:pPr>
      <w:r w:rsidRPr="00D36C98">
        <w:rPr>
          <w:rFonts w:ascii="Georgia" w:hAnsi="Georgia" w:cs="Georgia"/>
        </w:rPr>
        <w:t xml:space="preserve">Det får </w:t>
      </w:r>
      <w:r w:rsidRPr="00D36C98">
        <w:rPr>
          <w:rFonts w:ascii="Georgia" w:hAnsi="Georgia" w:cs="Georgia"/>
          <w:u w:val="single"/>
        </w:rPr>
        <w:t>inte</w:t>
      </w:r>
      <w:r w:rsidRPr="00D36C98">
        <w:rPr>
          <w:rFonts w:ascii="Georgia" w:hAnsi="Georgia" w:cs="Georgia"/>
        </w:rPr>
        <w:t xml:space="preserve"> läggas till några andra taggar än den som finns från början &lt;&lt;</w:t>
      </w:r>
      <w:proofErr w:type="spellStart"/>
      <w:r w:rsidRPr="00D36C98">
        <w:rPr>
          <w:rFonts w:ascii="Georgia" w:hAnsi="Georgia" w:cs="Georgia"/>
        </w:rPr>
        <w:t>Datum&amp;Tid</w:t>
      </w:r>
      <w:proofErr w:type="spellEnd"/>
      <w:r w:rsidRPr="00D36C98">
        <w:rPr>
          <w:rFonts w:ascii="Georgia" w:hAnsi="Georgia" w:cs="Georgia"/>
        </w:rPr>
        <w:t>&gt;&gt;</w:t>
      </w:r>
    </w:p>
    <w:p w14:paraId="2FAFA260" w14:textId="77777777" w:rsidR="00D36C98" w:rsidRPr="00D36C98" w:rsidRDefault="00D36C98" w:rsidP="00D36C98">
      <w:pPr>
        <w:spacing w:after="0"/>
        <w:rPr>
          <w:rFonts w:ascii="Georgia" w:hAnsi="Georgia" w:cs="Georgia"/>
        </w:rPr>
      </w:pPr>
      <w:r w:rsidRPr="00D36C98">
        <w:rPr>
          <w:rFonts w:ascii="Georgia" w:hAnsi="Georgia" w:cs="Georgia"/>
        </w:rPr>
        <w:t xml:space="preserve">Det får </w:t>
      </w:r>
      <w:r w:rsidRPr="00D36C98">
        <w:rPr>
          <w:rFonts w:ascii="Georgia" w:hAnsi="Georgia" w:cs="Georgia"/>
          <w:u w:val="single"/>
        </w:rPr>
        <w:t>inte</w:t>
      </w:r>
      <w:r w:rsidRPr="00D36C98">
        <w:rPr>
          <w:rFonts w:ascii="Georgia" w:hAnsi="Georgia" w:cs="Georgia"/>
        </w:rPr>
        <w:t xml:space="preserve"> vara mer 120 tecken (det går heller inte att skriva mer)</w:t>
      </w:r>
    </w:p>
    <w:p w14:paraId="29A64FA8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</w:p>
    <w:p w14:paraId="6C4A9959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4"/>
          <w:szCs w:val="24"/>
        </w:rPr>
      </w:pPr>
      <w:r>
        <w:rPr>
          <w:rFonts w:ascii="Georgia-Bold" w:hAnsi="Georgia-Bold" w:cs="Georgia-Bold"/>
          <w:b/>
          <w:bCs/>
          <w:color w:val="000000"/>
          <w:sz w:val="24"/>
          <w:szCs w:val="24"/>
        </w:rPr>
        <w:t>När skickas sms?</w:t>
      </w:r>
    </w:p>
    <w:p w14:paraId="1CBB9B6B" w14:textId="74AB022F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Två </w:t>
      </w:r>
      <w:r>
        <w:rPr>
          <w:rFonts w:ascii="Georgia-Bold" w:hAnsi="Georgia-Bold" w:cs="Georgia-Bold"/>
          <w:b/>
          <w:bCs/>
          <w:color w:val="000000"/>
        </w:rPr>
        <w:t xml:space="preserve">dagar </w:t>
      </w:r>
      <w:r>
        <w:rPr>
          <w:rFonts w:ascii="Georgia" w:hAnsi="Georgia" w:cs="Georgia"/>
          <w:color w:val="000000"/>
        </w:rPr>
        <w:t xml:space="preserve">före </w:t>
      </w:r>
      <w:r w:rsidR="00EA2888">
        <w:rPr>
          <w:rFonts w:ascii="Georgia" w:hAnsi="Georgia" w:cs="Georgia"/>
          <w:color w:val="000000"/>
        </w:rPr>
        <w:t>det bokade</w:t>
      </w:r>
      <w:r>
        <w:rPr>
          <w:rFonts w:ascii="Georgia" w:hAnsi="Georgia" w:cs="Georgia"/>
          <w:color w:val="000000"/>
        </w:rPr>
        <w:t xml:space="preserve"> besök</w:t>
      </w:r>
      <w:r w:rsidR="00EA2888">
        <w:rPr>
          <w:rFonts w:ascii="Georgia" w:hAnsi="Georgia" w:cs="Georgia"/>
          <w:color w:val="000000"/>
        </w:rPr>
        <w:t xml:space="preserve">et, cirka </w:t>
      </w:r>
      <w:proofErr w:type="spellStart"/>
      <w:r w:rsidR="00EA2888">
        <w:rPr>
          <w:rFonts w:ascii="Georgia" w:hAnsi="Georgia" w:cs="Georgia"/>
          <w:color w:val="000000"/>
        </w:rPr>
        <w:t>kl</w:t>
      </w:r>
      <w:proofErr w:type="spellEnd"/>
      <w:r w:rsidR="00EA2888">
        <w:rPr>
          <w:rFonts w:ascii="Georgia" w:hAnsi="Georgia" w:cs="Georgia"/>
          <w:color w:val="000000"/>
        </w:rPr>
        <w:t xml:space="preserve"> 10 når sms:et patienten</w:t>
      </w:r>
      <w:r>
        <w:rPr>
          <w:rFonts w:ascii="Georgia" w:hAnsi="Georgia" w:cs="Georgia"/>
          <w:color w:val="000000"/>
        </w:rPr>
        <w:t>. Dels för att ge patienten möjlighet att kontakta</w:t>
      </w:r>
      <w:r w:rsidR="00EA2888">
        <w:rPr>
          <w:rFonts w:ascii="Georgia" w:hAnsi="Georgia" w:cs="Georgia"/>
          <w:color w:val="000000"/>
        </w:rPr>
        <w:t xml:space="preserve"> </w:t>
      </w:r>
      <w:r>
        <w:rPr>
          <w:rFonts w:ascii="Georgia" w:hAnsi="Georgia" w:cs="Georgia"/>
          <w:color w:val="000000"/>
        </w:rPr>
        <w:t>vårdenheten för om/avbokning, dels för att vårdenheten eventuellt ska hinna kontakta en ny patient.</w:t>
      </w:r>
    </w:p>
    <w:p w14:paraId="70D1A89C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</w:p>
    <w:p w14:paraId="363E5F0F" w14:textId="77777777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4"/>
          <w:szCs w:val="24"/>
        </w:rPr>
      </w:pPr>
      <w:r>
        <w:rPr>
          <w:rFonts w:ascii="Georgia-Bold" w:hAnsi="Georgia-Bold" w:cs="Georgia-Bold"/>
          <w:b/>
          <w:bCs/>
          <w:color w:val="000000"/>
          <w:sz w:val="24"/>
          <w:szCs w:val="24"/>
        </w:rPr>
        <w:t>Mer information</w:t>
      </w:r>
    </w:p>
    <w:p w14:paraId="315A1513" w14:textId="657621F4" w:rsidR="007E5870" w:rsidRDefault="007E5870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Ytterligare information finns att läsa här:</w:t>
      </w:r>
    </w:p>
    <w:p w14:paraId="71B03627" w14:textId="77777777" w:rsidR="00DA5E1D" w:rsidRDefault="00DA5E1D" w:rsidP="007E58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</w:rPr>
      </w:pPr>
    </w:p>
    <w:p w14:paraId="52246C59" w14:textId="77777777" w:rsidR="00EA2888" w:rsidRDefault="008F3BCB" w:rsidP="00EA2888">
      <w:pPr>
        <w:rPr>
          <w:color w:val="005E60"/>
        </w:rPr>
      </w:pPr>
      <w:hyperlink r:id="rId12" w:history="1">
        <w:r w:rsidR="00EA2888">
          <w:rPr>
            <w:rStyle w:val="Hyperlnk"/>
          </w:rPr>
          <w:t>Socialstyrelsen – Kunskapsstöd och regler</w:t>
        </w:r>
      </w:hyperlink>
    </w:p>
    <w:p w14:paraId="3154A493" w14:textId="77777777" w:rsidR="00EA2888" w:rsidRDefault="008F3BCB" w:rsidP="00EA2888">
      <w:pPr>
        <w:rPr>
          <w:color w:val="005E60"/>
        </w:rPr>
      </w:pPr>
      <w:hyperlink r:id="rId13" w:history="1">
        <w:r w:rsidR="00EA2888">
          <w:rPr>
            <w:rStyle w:val="Hyperlnk"/>
          </w:rPr>
          <w:t>Vårdgivarguiden – Patientadministration – Patientnära rutiner</w:t>
        </w:r>
      </w:hyperlink>
    </w:p>
    <w:p w14:paraId="427E02FC" w14:textId="4E5516B3" w:rsidR="003B3F4E" w:rsidRPr="003B3F4E" w:rsidRDefault="003B3F4E" w:rsidP="00EA2888">
      <w:pPr>
        <w:autoSpaceDE w:val="0"/>
        <w:autoSpaceDN w:val="0"/>
        <w:adjustRightInd w:val="0"/>
        <w:spacing w:after="0" w:line="240" w:lineRule="auto"/>
      </w:pPr>
    </w:p>
    <w:sectPr w:rsidR="003B3F4E" w:rsidRPr="003B3F4E" w:rsidSect="006D2B11">
      <w:headerReference w:type="default" r:id="rId14"/>
      <w:footerReference w:type="default" r:id="rId15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9E88" w14:textId="77777777" w:rsidR="000F5292" w:rsidRDefault="000F5292" w:rsidP="006D2B11">
      <w:pPr>
        <w:spacing w:after="0" w:line="240" w:lineRule="auto"/>
      </w:pPr>
      <w:r>
        <w:separator/>
      </w:r>
    </w:p>
  </w:endnote>
  <w:endnote w:type="continuationSeparator" w:id="0">
    <w:p w14:paraId="23CEAE07" w14:textId="77777777" w:rsidR="000F5292" w:rsidRDefault="000F5292" w:rsidP="006D2B11">
      <w:pPr>
        <w:spacing w:after="0" w:line="240" w:lineRule="auto"/>
      </w:pPr>
      <w:r>
        <w:continuationSeparator/>
      </w:r>
    </w:p>
  </w:endnote>
  <w:endnote w:type="continuationNotice" w:id="1">
    <w:p w14:paraId="0425977E" w14:textId="77777777" w:rsidR="000F5292" w:rsidRDefault="000F5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Italic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8BB97D" w:rsidRPr="00340336" w14:paraId="681EAB94" w14:textId="77777777" w:rsidTr="088BB97D">
      <w:trPr>
        <w:trHeight w:val="300"/>
      </w:trPr>
      <w:tc>
        <w:tcPr>
          <w:tcW w:w="3020" w:type="dxa"/>
        </w:tcPr>
        <w:p w14:paraId="7C07A158" w14:textId="7D9BFAD3" w:rsidR="088BB97D" w:rsidRPr="00340336" w:rsidRDefault="088BB97D" w:rsidP="088BB97D">
          <w:pPr>
            <w:pStyle w:val="Sidhuvud"/>
            <w:ind w:left="-115"/>
            <w:rPr>
              <w:sz w:val="18"/>
              <w:szCs w:val="18"/>
            </w:rPr>
          </w:pPr>
        </w:p>
      </w:tc>
      <w:tc>
        <w:tcPr>
          <w:tcW w:w="3020" w:type="dxa"/>
        </w:tcPr>
        <w:p w14:paraId="1D2A0991" w14:textId="1F1C9C54" w:rsidR="088BB97D" w:rsidRPr="00340336" w:rsidRDefault="088BB97D" w:rsidP="088BB97D">
          <w:pPr>
            <w:pStyle w:val="Sidhuvud"/>
            <w:jc w:val="center"/>
            <w:rPr>
              <w:sz w:val="18"/>
              <w:szCs w:val="18"/>
            </w:rPr>
          </w:pPr>
        </w:p>
      </w:tc>
      <w:tc>
        <w:tcPr>
          <w:tcW w:w="3020" w:type="dxa"/>
        </w:tcPr>
        <w:p w14:paraId="7E29A927" w14:textId="715D4AFB" w:rsidR="088BB97D" w:rsidRPr="00340336" w:rsidRDefault="088BB97D" w:rsidP="088BB97D">
          <w:pPr>
            <w:pStyle w:val="Sidhuvud"/>
            <w:ind w:right="-115"/>
            <w:jc w:val="right"/>
            <w:rPr>
              <w:sz w:val="18"/>
              <w:szCs w:val="18"/>
            </w:rPr>
          </w:pPr>
        </w:p>
      </w:tc>
    </w:tr>
  </w:tbl>
  <w:p w14:paraId="473F13C8" w14:textId="58E85234" w:rsidR="088BB97D" w:rsidRPr="00340336" w:rsidRDefault="00AF4782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Framtagen av:</w:t>
    </w:r>
    <w:r w:rsidR="003B3F4E">
      <w:rPr>
        <w:sz w:val="18"/>
        <w:szCs w:val="18"/>
      </w:rPr>
      <w:t xml:space="preserve"> </w:t>
    </w:r>
    <w:r w:rsidR="007E5870">
      <w:rPr>
        <w:sz w:val="18"/>
        <w:szCs w:val="18"/>
      </w:rPr>
      <w:t>Vårdprocess Vårdadministration</w:t>
    </w:r>
  </w:p>
  <w:p w14:paraId="39105D3F" w14:textId="2C369879" w:rsidR="00AF4782" w:rsidRPr="00340336" w:rsidRDefault="00AF4782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Godkänd av:</w:t>
    </w:r>
    <w:r w:rsidR="003B3F4E">
      <w:rPr>
        <w:sz w:val="18"/>
        <w:szCs w:val="18"/>
      </w:rPr>
      <w:t xml:space="preserve"> </w:t>
    </w:r>
  </w:p>
  <w:p w14:paraId="7BBF30B1" w14:textId="1E59B15C" w:rsidR="00AF4782" w:rsidRPr="00340336" w:rsidRDefault="008E3339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Gi</w:t>
    </w:r>
    <w:r w:rsidR="00C06BAE" w:rsidRPr="00340336">
      <w:rPr>
        <w:sz w:val="18"/>
        <w:szCs w:val="18"/>
      </w:rPr>
      <w:t>l</w:t>
    </w:r>
    <w:r w:rsidRPr="00340336">
      <w:rPr>
        <w:sz w:val="18"/>
        <w:szCs w:val="18"/>
      </w:rPr>
      <w:t>tighetstid (from-tom)</w:t>
    </w:r>
    <w:r w:rsidR="003B3F4E">
      <w:rPr>
        <w:sz w:val="18"/>
        <w:szCs w:val="18"/>
      </w:rPr>
      <w:t xml:space="preserve">: </w:t>
    </w:r>
  </w:p>
  <w:p w14:paraId="45AD7FF4" w14:textId="2A15ED16" w:rsidR="00340336" w:rsidRPr="00340336" w:rsidRDefault="00340336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Version:</w:t>
    </w:r>
    <w:r w:rsidR="00080EFE">
      <w:rPr>
        <w:sz w:val="18"/>
        <w:szCs w:val="18"/>
      </w:rPr>
      <w:t xml:space="preserve"> </w:t>
    </w:r>
    <w:r w:rsidR="007E5870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D0F9" w14:textId="77777777" w:rsidR="000F5292" w:rsidRDefault="000F5292" w:rsidP="006D2B11">
      <w:pPr>
        <w:spacing w:after="0" w:line="240" w:lineRule="auto"/>
      </w:pPr>
      <w:r>
        <w:separator/>
      </w:r>
    </w:p>
  </w:footnote>
  <w:footnote w:type="continuationSeparator" w:id="0">
    <w:p w14:paraId="44BD1912" w14:textId="77777777" w:rsidR="000F5292" w:rsidRDefault="000F5292" w:rsidP="006D2B11">
      <w:pPr>
        <w:spacing w:after="0" w:line="240" w:lineRule="auto"/>
      </w:pPr>
      <w:r>
        <w:continuationSeparator/>
      </w:r>
    </w:p>
  </w:footnote>
  <w:footnote w:type="continuationNotice" w:id="1">
    <w:p w14:paraId="7B73A104" w14:textId="77777777" w:rsidR="000F5292" w:rsidRDefault="000F5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8461" w14:textId="31F2D64F" w:rsidR="00921F39" w:rsidRDefault="00EF34DB" w:rsidP="00921F3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BC831" wp14:editId="16F596A3">
              <wp:simplePos x="0" y="0"/>
              <wp:positionH relativeFrom="column">
                <wp:posOffset>-702062</wp:posOffset>
              </wp:positionH>
              <wp:positionV relativeFrom="paragraph">
                <wp:posOffset>191605</wp:posOffset>
              </wp:positionV>
              <wp:extent cx="3412067" cy="702733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2067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8F002" w14:textId="5FF8E961" w:rsidR="00921F39" w:rsidRPr="00921F39" w:rsidRDefault="00921F39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="005E3850"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DBC83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55.3pt;margin-top:15.1pt;width:268.65pt;height:55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9QLQ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" fillcolor="white [3201]" stroked="f" strokeweight=".5pt">
              <v:textbox>
                <w:txbxContent>
                  <w:p w14:paraId="3708F002" w14:textId="5FF8E961" w:rsidR="00921F39" w:rsidRPr="00921F39" w:rsidRDefault="00921F39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="005E3850" w:rsidRPr="002C0838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782E9A31" wp14:editId="55A6B0F9">
          <wp:simplePos x="0" y="0"/>
          <wp:positionH relativeFrom="column">
            <wp:posOffset>1341949</wp:posOffset>
          </wp:positionH>
          <wp:positionV relativeFrom="paragraph">
            <wp:posOffset>-202538</wp:posOffset>
          </wp:positionV>
          <wp:extent cx="993913" cy="384386"/>
          <wp:effectExtent l="0" t="0" r="0" b="0"/>
          <wp:wrapNone/>
          <wp:docPr id="809486251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3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70C25BC8" wp14:editId="278B2FB3">
          <wp:simplePos x="0" y="0"/>
          <wp:positionH relativeFrom="column">
            <wp:posOffset>-621498</wp:posOffset>
          </wp:positionH>
          <wp:positionV relativeFrom="paragraph">
            <wp:posOffset>-203090</wp:posOffset>
          </wp:positionV>
          <wp:extent cx="1868556" cy="407631"/>
          <wp:effectExtent l="0" t="0" r="0" b="0"/>
          <wp:wrapNone/>
          <wp:docPr id="2907913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93290" cy="41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83EEE" w14:textId="6015733D" w:rsidR="00921F39" w:rsidRDefault="00921F39" w:rsidP="006D2B11">
    <w:pPr>
      <w:pStyle w:val="Sidhuvud"/>
      <w:tabs>
        <w:tab w:val="clear" w:pos="9072"/>
        <w:tab w:val="left" w:pos="6120"/>
      </w:tabs>
    </w:pPr>
  </w:p>
  <w:p w14:paraId="2DFCF411" w14:textId="7A0B18B7" w:rsidR="00DE175A" w:rsidRDefault="006D2B11" w:rsidP="006D2B11">
    <w:pPr>
      <w:pStyle w:val="Sidhuvud"/>
      <w:tabs>
        <w:tab w:val="clear" w:pos="9072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A4E66DA"/>
    <w:multiLevelType w:val="hybridMultilevel"/>
    <w:tmpl w:val="1B445986"/>
    <w:lvl w:ilvl="0" w:tplc="041D000F">
      <w:start w:val="1"/>
      <w:numFmt w:val="decimal"/>
      <w:lvlText w:val="%1."/>
      <w:lvlJc w:val="left"/>
      <w:pPr>
        <w:ind w:left="2064" w:hanging="360"/>
      </w:pPr>
    </w:lvl>
    <w:lvl w:ilvl="1" w:tplc="041D0019" w:tentative="1">
      <w:start w:val="1"/>
      <w:numFmt w:val="lowerLetter"/>
      <w:lvlText w:val="%2."/>
      <w:lvlJc w:val="left"/>
      <w:pPr>
        <w:ind w:left="2784" w:hanging="360"/>
      </w:pPr>
    </w:lvl>
    <w:lvl w:ilvl="2" w:tplc="041D001B" w:tentative="1">
      <w:start w:val="1"/>
      <w:numFmt w:val="lowerRoman"/>
      <w:lvlText w:val="%3."/>
      <w:lvlJc w:val="right"/>
      <w:pPr>
        <w:ind w:left="3504" w:hanging="180"/>
      </w:pPr>
    </w:lvl>
    <w:lvl w:ilvl="3" w:tplc="041D000F" w:tentative="1">
      <w:start w:val="1"/>
      <w:numFmt w:val="decimal"/>
      <w:lvlText w:val="%4."/>
      <w:lvlJc w:val="left"/>
      <w:pPr>
        <w:ind w:left="4224" w:hanging="360"/>
      </w:pPr>
    </w:lvl>
    <w:lvl w:ilvl="4" w:tplc="041D0019" w:tentative="1">
      <w:start w:val="1"/>
      <w:numFmt w:val="lowerLetter"/>
      <w:lvlText w:val="%5."/>
      <w:lvlJc w:val="left"/>
      <w:pPr>
        <w:ind w:left="4944" w:hanging="360"/>
      </w:pPr>
    </w:lvl>
    <w:lvl w:ilvl="5" w:tplc="041D001B" w:tentative="1">
      <w:start w:val="1"/>
      <w:numFmt w:val="lowerRoman"/>
      <w:lvlText w:val="%6."/>
      <w:lvlJc w:val="right"/>
      <w:pPr>
        <w:ind w:left="5664" w:hanging="180"/>
      </w:pPr>
    </w:lvl>
    <w:lvl w:ilvl="6" w:tplc="041D000F" w:tentative="1">
      <w:start w:val="1"/>
      <w:numFmt w:val="decimal"/>
      <w:lvlText w:val="%7."/>
      <w:lvlJc w:val="left"/>
      <w:pPr>
        <w:ind w:left="6384" w:hanging="360"/>
      </w:pPr>
    </w:lvl>
    <w:lvl w:ilvl="7" w:tplc="041D0019" w:tentative="1">
      <w:start w:val="1"/>
      <w:numFmt w:val="lowerLetter"/>
      <w:lvlText w:val="%8."/>
      <w:lvlJc w:val="left"/>
      <w:pPr>
        <w:ind w:left="7104" w:hanging="360"/>
      </w:pPr>
    </w:lvl>
    <w:lvl w:ilvl="8" w:tplc="041D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34CB7E70"/>
    <w:multiLevelType w:val="hybridMultilevel"/>
    <w:tmpl w:val="C5E81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A586A"/>
    <w:multiLevelType w:val="hybridMultilevel"/>
    <w:tmpl w:val="25E4E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04131"/>
    <w:multiLevelType w:val="hybridMultilevel"/>
    <w:tmpl w:val="6290BA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96956">
    <w:abstractNumId w:val="0"/>
  </w:num>
  <w:num w:numId="2" w16cid:durableId="58869514">
    <w:abstractNumId w:val="3"/>
  </w:num>
  <w:num w:numId="3" w16cid:durableId="1246568038">
    <w:abstractNumId w:val="1"/>
  </w:num>
  <w:num w:numId="4" w16cid:durableId="1769547082">
    <w:abstractNumId w:val="4"/>
  </w:num>
  <w:num w:numId="5" w16cid:durableId="38059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11"/>
    <w:rsid w:val="00080EFE"/>
    <w:rsid w:val="000F1116"/>
    <w:rsid w:val="000F5292"/>
    <w:rsid w:val="0020438C"/>
    <w:rsid w:val="00281D57"/>
    <w:rsid w:val="002C0838"/>
    <w:rsid w:val="002E3261"/>
    <w:rsid w:val="002F1EAA"/>
    <w:rsid w:val="00301D01"/>
    <w:rsid w:val="00336CD1"/>
    <w:rsid w:val="00340336"/>
    <w:rsid w:val="00360B0C"/>
    <w:rsid w:val="003B3F4E"/>
    <w:rsid w:val="004154CF"/>
    <w:rsid w:val="00495C9A"/>
    <w:rsid w:val="004A6EA6"/>
    <w:rsid w:val="004E3A63"/>
    <w:rsid w:val="005A352D"/>
    <w:rsid w:val="005E3850"/>
    <w:rsid w:val="006D2B11"/>
    <w:rsid w:val="00765465"/>
    <w:rsid w:val="0077036A"/>
    <w:rsid w:val="007E5870"/>
    <w:rsid w:val="00812BA3"/>
    <w:rsid w:val="00824F21"/>
    <w:rsid w:val="008E3339"/>
    <w:rsid w:val="008F3BCB"/>
    <w:rsid w:val="00921F39"/>
    <w:rsid w:val="00953C0B"/>
    <w:rsid w:val="009E6D24"/>
    <w:rsid w:val="00A00665"/>
    <w:rsid w:val="00A51809"/>
    <w:rsid w:val="00AB68F4"/>
    <w:rsid w:val="00AF4782"/>
    <w:rsid w:val="00BA0AB6"/>
    <w:rsid w:val="00C06BAE"/>
    <w:rsid w:val="00C83EC2"/>
    <w:rsid w:val="00D36C98"/>
    <w:rsid w:val="00D45B87"/>
    <w:rsid w:val="00D61E46"/>
    <w:rsid w:val="00DA5E1D"/>
    <w:rsid w:val="00DE175A"/>
    <w:rsid w:val="00E21851"/>
    <w:rsid w:val="00E6296C"/>
    <w:rsid w:val="00E97B93"/>
    <w:rsid w:val="00EA16C0"/>
    <w:rsid w:val="00EA2888"/>
    <w:rsid w:val="00EF34DB"/>
    <w:rsid w:val="00F3170D"/>
    <w:rsid w:val="088BB97D"/>
    <w:rsid w:val="0B1A6576"/>
    <w:rsid w:val="2F980EE0"/>
    <w:rsid w:val="37F9517B"/>
    <w:rsid w:val="6186E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0E7D"/>
  <w15:chartTrackingRefBased/>
  <w15:docId w15:val="{FAB7E259-2F2B-4C66-AF0B-33EB7E8B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B11"/>
  </w:style>
  <w:style w:type="paragraph" w:styleId="Sidfot">
    <w:name w:val="footer"/>
    <w:basedOn w:val="Normal"/>
    <w:link w:val="Sidfot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B11"/>
  </w:style>
  <w:style w:type="paragraph" w:styleId="Liststycke">
    <w:name w:val="List Paragraph"/>
    <w:basedOn w:val="Normal"/>
    <w:uiPriority w:val="34"/>
    <w:qFormat/>
    <w:rsid w:val="006D2B11"/>
    <w:pPr>
      <w:numPr>
        <w:numId w:val="1"/>
      </w:numPr>
      <w:spacing w:before="60" w:after="60" w:line="288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92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21F39"/>
  </w:style>
  <w:style w:type="character" w:customStyle="1" w:styleId="eop">
    <w:name w:val="eop"/>
    <w:basedOn w:val="Standardstycketeckensnitt"/>
    <w:rsid w:val="00921F39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sid w:val="005A352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3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cialstyrelsen.se/kunskapsstod-och-regler/regler-och-riktlinjer/foreskrifter-och-allmanna-rad/konsoliderade-foreskrifter/201640-om-journalforing-och-behandling-av-personuppgifter-i-halso--och-sjukvard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cialstyrelsen.se/kunskapsstod-och-regler/regler-och-riktlinjer/foreskrifter-och-allmanna-rad/konsoliderade-foreskrifter/201640-om-journalforing-och-behandling-av-personuppgifter-i-halso--och-sjukvar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lso.sll.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januariochfebruari2017 xmlns="7798ac81-4e80-4129-9aea-a91b36d582e7" xsi:nil="true"/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D1E4F-6700-4959-ADD7-5732B2418E12}">
  <ds:schemaRefs>
    <ds:schemaRef ds:uri="http://schemas.microsoft.com/office/2006/documentManagement/types"/>
    <ds:schemaRef ds:uri="5600ce37-f781-47b3-b223-84320313827b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798ac81-4e80-4129-9aea-a91b36d582e7"/>
  </ds:schemaRefs>
</ds:datastoreItem>
</file>

<file path=customXml/itemProps2.xml><?xml version="1.0" encoding="utf-8"?>
<ds:datastoreItem xmlns:ds="http://schemas.openxmlformats.org/officeDocument/2006/customXml" ds:itemID="{F5FDB2FB-E917-4D55-A185-7ECDC482B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12674-9447-4811-AA89-64FD32ED2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Gotland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Österlin</dc:creator>
  <cp:keywords/>
  <dc:description/>
  <cp:lastModifiedBy>Katarina Vestersten</cp:lastModifiedBy>
  <cp:revision>6</cp:revision>
  <dcterms:created xsi:type="dcterms:W3CDTF">2024-12-03T12:07:00Z</dcterms:created>
  <dcterms:modified xsi:type="dcterms:W3CDTF">2024-12-09T15:07:00Z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  <property fmtid="{D5CDD505-2E9C-101B-9397-08002B2CF9AE}" pid="3" name="MediaServiceImageTags">
    <vt:lpwstr/>
  </property>
</Properties>
</file>